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hd w:val="clear" w:color="auto" w:fill="C6D9F1"/>
        <w:spacing w:lineRule="auto" w:line="240" w:before="120" w:after="240"/>
        <w:ind w:left="0" w:right="-360" w:hanging="0"/>
        <w:jc w:val="center"/>
        <w:outlineLvl w:val="1"/>
        <w:rPr>
          <w:rFonts w:ascii="Arial" w:hAnsi="Arial" w:eastAsia="Times New Roman" w:cs="Arial"/>
          <w:b/>
          <w:b/>
          <w:bCs/>
          <w:i/>
          <w:i/>
          <w:iCs/>
          <w:sz w:val="24"/>
          <w:szCs w:val="24"/>
          <w:lang w:val="sr-CS" w:eastAsia="x-none"/>
        </w:rPr>
      </w:pPr>
      <w:r>
        <w:rPr>
          <w:rFonts w:eastAsia="Times New Roman" w:cs="Arial" w:ascii="Arial" w:hAnsi="Arial"/>
          <w:b/>
          <w:bCs/>
          <w:i/>
          <w:iCs/>
          <w:sz w:val="24"/>
          <w:szCs w:val="24"/>
          <w:lang w:val="sr-Latn-CS" w:eastAsia="x-none"/>
        </w:rPr>
        <w:t xml:space="preserve"> </w:t>
      </w:r>
      <w:r>
        <w:rPr>
          <w:rFonts w:eastAsia="Times New Roman" w:cs="Arial" w:ascii="Arial" w:hAnsi="Arial"/>
          <w:b/>
          <w:bCs/>
          <w:i/>
          <w:iCs/>
          <w:sz w:val="24"/>
          <w:szCs w:val="24"/>
          <w:lang w:val="sr-CS" w:eastAsia="x-none"/>
        </w:rPr>
        <w:t>ОПИС И СПЕЦИФИКАЦИЈЕ ПРЕДМЕТА, УСЛОВИ ИСПОРУКЕ ИЛИ ИЗВРШЕЊА ИЛИ ИЗВОЂЕЊА  РАДОВА</w:t>
      </w:r>
    </w:p>
    <w:p>
      <w:pPr>
        <w:pStyle w:val="Normal"/>
        <w:keepNext w:val="true"/>
        <w:numPr>
          <w:ilvl w:val="0"/>
          <w:numId w:val="0"/>
        </w:numPr>
        <w:shd w:val="clear" w:color="auto" w:fill="C6D9F1"/>
        <w:spacing w:lineRule="auto" w:line="240" w:before="120" w:after="240"/>
        <w:ind w:left="0" w:right="-360" w:hanging="0"/>
        <w:jc w:val="center"/>
        <w:outlineLvl w:val="1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b/>
          <w:bCs/>
          <w:i/>
          <w:iCs/>
          <w:sz w:val="24"/>
          <w:szCs w:val="24"/>
          <w:lang w:val="sr-CS" w:eastAsia="x-none"/>
        </w:rPr>
        <w:t>ЈН 40</w:t>
      </w:r>
      <w:r>
        <w:rPr>
          <w:rFonts w:eastAsia="Times New Roman" w:cs="Arial" w:ascii="Arial" w:hAnsi="Arial"/>
          <w:b/>
          <w:bCs/>
          <w:i/>
          <w:iCs/>
          <w:sz w:val="24"/>
          <w:szCs w:val="24"/>
          <w:lang w:val="en-US" w:eastAsia="x-none"/>
        </w:rPr>
        <w:t>5-133</w:t>
      </w:r>
    </w:p>
    <w:p>
      <w:pPr>
        <w:pStyle w:val="Normal"/>
        <w:keepNext w:val="true"/>
        <w:numPr>
          <w:ilvl w:val="0"/>
          <w:numId w:val="0"/>
        </w:numPr>
        <w:shd w:val="clear" w:color="auto" w:fill="C6D9F1"/>
        <w:spacing w:lineRule="auto" w:line="240" w:before="120" w:after="240"/>
        <w:ind w:left="0" w:right="-360" w:hanging="0"/>
        <w:jc w:val="center"/>
        <w:outlineLvl w:val="1"/>
        <w:rPr>
          <w:rFonts w:ascii="Arial" w:hAnsi="Arial"/>
          <w:b/>
          <w:b/>
          <w:bCs/>
          <w:i/>
          <w:i/>
          <w:iCs/>
          <w:sz w:val="24"/>
          <w:szCs w:val="24"/>
        </w:rPr>
      </w:pPr>
      <w:r>
        <w:rPr>
          <w:rFonts w:eastAsia="Times New Roman" w:cs="Arial" w:ascii="Arial" w:hAnsi="Arial"/>
          <w:b/>
          <w:bCs/>
          <w:i/>
          <w:iCs/>
          <w:sz w:val="24"/>
          <w:szCs w:val="24"/>
          <w:lang w:val="sr-CS" w:eastAsia="x-none"/>
        </w:rPr>
        <w:t xml:space="preserve">набавка услуга </w:t>
      </w:r>
      <w:r>
        <w:rPr>
          <w:rFonts w:ascii="Arial" w:hAnsi="Arial"/>
          <w:b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услуга стручног надзора, ангажовања координатора за безбедност и здравље на раду и израде плана превентивних мера у фази извођења радова на реконструкцији, доградњи и надградњи </w:t>
      </w:r>
    </w:p>
    <w:p>
      <w:pPr>
        <w:pStyle w:val="Normal"/>
        <w:numPr>
          <w:ilvl w:val="0"/>
          <w:numId w:val="0"/>
        </w:numPr>
        <w:shd w:val="clear" w:color="auto" w:fill="C6D9F1"/>
        <w:spacing w:lineRule="auto" w:line="240" w:before="120" w:after="240"/>
        <w:ind w:left="0" w:right="-360" w:hanging="0"/>
        <w:jc w:val="center"/>
        <w:outlineLvl w:val="1"/>
        <w:rPr>
          <w:rFonts w:ascii="Arial" w:hAnsi="Arial"/>
          <w:b/>
          <w:b/>
          <w:bCs/>
          <w:i/>
          <w:i/>
          <w:iCs/>
          <w:sz w:val="24"/>
          <w:szCs w:val="24"/>
        </w:rPr>
      </w:pPr>
      <w:r>
        <w:rPr>
          <w:rFonts w:ascii="Arial" w:hAnsi="Arial"/>
          <w:b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RS"/>
        </w:rPr>
        <w:t>З</w:t>
      </w:r>
      <w:r>
        <w:rPr>
          <w:rFonts w:ascii="Arial" w:hAnsi="Arial"/>
          <w:b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дравствене станице Котлујевац</w:t>
      </w:r>
    </w:p>
    <w:p>
      <w:pPr>
        <w:pStyle w:val="Normal"/>
        <w:numPr>
          <w:ilvl w:val="0"/>
          <w:numId w:val="0"/>
        </w:numPr>
        <w:shd w:val="clear" w:color="auto" w:fill="C6D9F1"/>
        <w:spacing w:lineRule="auto" w:line="240" w:before="120" w:after="240"/>
        <w:ind w:left="0" w:right="-360" w:hanging="0"/>
        <w:jc w:val="center"/>
        <w:outlineLvl w:val="1"/>
        <w:rPr>
          <w:rFonts w:ascii="Arial" w:hAnsi="Arial"/>
          <w:b/>
          <w:b/>
          <w:bCs/>
          <w:i/>
          <w:i/>
          <w:i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</w:r>
    </w:p>
    <w:p>
      <w:pPr>
        <w:pStyle w:val="Normal"/>
        <w:ind w:firstLine="45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  <w:lang w:val="sr-RS"/>
        </w:rPr>
        <w:t xml:space="preserve">Министарство за јавна улагања и Град Зајечар закључили су </w:t>
      </w:r>
      <w:r>
        <w:rPr>
          <w:rFonts w:cs="Arial" w:ascii="Arial" w:hAnsi="Arial"/>
          <w:sz w:val="24"/>
          <w:szCs w:val="24"/>
          <w:lang w:val="en-US"/>
        </w:rPr>
        <w:t>10</w:t>
      </w:r>
      <w:r>
        <w:rPr>
          <w:rFonts w:cs="Arial" w:ascii="Arial" w:hAnsi="Arial"/>
          <w:sz w:val="24"/>
          <w:szCs w:val="24"/>
          <w:lang w:val="sr-RS"/>
        </w:rPr>
        <w:t>.0</w:t>
      </w:r>
      <w:r>
        <w:rPr>
          <w:rFonts w:cs="Arial" w:ascii="Arial" w:hAnsi="Arial"/>
          <w:sz w:val="24"/>
          <w:szCs w:val="24"/>
          <w:lang w:val="en-US"/>
        </w:rPr>
        <w:t>3</w:t>
      </w:r>
      <w:r>
        <w:rPr>
          <w:rFonts w:cs="Arial" w:ascii="Arial" w:hAnsi="Arial"/>
          <w:sz w:val="24"/>
          <w:szCs w:val="24"/>
          <w:lang w:val="sr-RS"/>
        </w:rPr>
        <w:t>.202</w:t>
      </w:r>
      <w:r>
        <w:rPr>
          <w:rFonts w:cs="Arial" w:ascii="Arial" w:hAnsi="Arial"/>
          <w:sz w:val="24"/>
          <w:szCs w:val="24"/>
          <w:lang w:val="en-US"/>
        </w:rPr>
        <w:t>5</w:t>
      </w:r>
      <w:r>
        <w:rPr>
          <w:rFonts w:cs="Arial" w:ascii="Arial" w:hAnsi="Arial"/>
          <w:sz w:val="24"/>
          <w:szCs w:val="24"/>
          <w:lang w:val="sr-RS"/>
        </w:rPr>
        <w:t xml:space="preserve">. године </w:t>
      </w:r>
      <w:r>
        <w:rPr>
          <w:rFonts w:eastAsia="Times New Roman" w:cs="Times New Roman" w:ascii="Arial" w:hAnsi="Arial"/>
          <w:color w:val="000000"/>
          <w:sz w:val="24"/>
          <w:szCs w:val="24"/>
          <w:lang w:val="sr-RS"/>
        </w:rPr>
        <w:t>Споразум о заједничком спровођењу јавне набавке</w:t>
      </w: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RS"/>
        </w:rPr>
        <w:t xml:space="preserve">извођења радова на реконструкцији, доградњи и надградњи Здравствене станице Котлујевац </w:t>
      </w:r>
      <w:r>
        <w:rPr>
          <w:rFonts w:eastAsia="Times New Roman" w:cs="Times New Roman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RS"/>
        </w:rPr>
        <w:t>бр. 405-106/2025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  <w:lang w:val="sr-RS"/>
        </w:rPr>
        <w:t xml:space="preserve">Процењена вредност свих радова износи </w:t>
      </w:r>
      <w:r>
        <w:rPr>
          <w:rFonts w:cs="Arial" w:ascii="Arial" w:hAnsi="Arial"/>
          <w:b w:val="false"/>
          <w:i w:val="false"/>
          <w:caps w:val="false"/>
          <w:smallCaps w:val="false"/>
          <w:color w:val="333333"/>
          <w:spacing w:val="0"/>
          <w:sz w:val="24"/>
          <w:szCs w:val="24"/>
          <w:lang w:val="sr-RS"/>
        </w:rPr>
        <w:t>280.872.074,21</w:t>
      </w:r>
      <w:r>
        <w:rPr>
          <w:rFonts w:cs="Arial" w:ascii="Arial" w:hAnsi="Arial"/>
          <w:sz w:val="24"/>
          <w:szCs w:val="24"/>
          <w:lang w:val="sr-RS"/>
        </w:rPr>
        <w:t xml:space="preserve"> динара, без ПДВ-а.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  <w:lang w:val="sr-RS"/>
        </w:rPr>
        <w:t>Плаћање уговорене цене ће се вршити: авансно, у висини од 30% од укупно уговорене цене и у висини од 70% по основу оверених привремених месечних ситуација и окончаној ситуацији.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  <w:lang w:val="sr-RS"/>
        </w:rPr>
        <w:t>Рок за завршетак радова је 3</w:t>
      </w:r>
      <w:r>
        <w:rPr>
          <w:rFonts w:cs="Arial" w:ascii="Arial" w:hAnsi="Arial"/>
          <w:sz w:val="24"/>
          <w:szCs w:val="24"/>
          <w:lang w:val="en-US"/>
        </w:rPr>
        <w:t>00</w:t>
      </w:r>
      <w:r>
        <w:rPr>
          <w:rFonts w:cs="Arial" w:ascii="Arial" w:hAnsi="Arial"/>
          <w:sz w:val="24"/>
          <w:szCs w:val="24"/>
          <w:lang w:val="sr-RS"/>
        </w:rPr>
        <w:t xml:space="preserve"> календарских дана рачунајући од дана увођења у посао.</w:t>
      </w:r>
    </w:p>
    <w:p>
      <w:pPr>
        <w:pStyle w:val="Normal"/>
        <w:ind w:firstLine="45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  <w:lang w:val="sr-RS"/>
        </w:rPr>
        <w:t xml:space="preserve">Место извођења радова: Ул. Сокобањска б.б, Зајечар, на к.п.бр. 5514/3, 5514/4 и 5514/45 КО Зајечар </w:t>
      </w:r>
    </w:p>
    <w:p>
      <w:pPr>
        <w:pStyle w:val="Normal"/>
        <w:ind w:firstLine="450"/>
        <w:jc w:val="both"/>
        <w:rPr>
          <w:rFonts w:ascii="Arial" w:hAnsi="Arial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  <w:lang w:val="sr-RS"/>
        </w:rPr>
        <w:t>Обавеза Града Зајечара је да обезбеди вршење стручног надзора</w:t>
      </w: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  <w:lang w:val="sr-Latn-RS"/>
        </w:rPr>
        <w:t>,</w:t>
      </w: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  <w:lang w:val="sr-RS"/>
        </w:rPr>
        <w:t>ангажовања координатора за безбедност и здравље на раду и израде плана превентивних мера у фази извођења радова на реконструкцији, доградњи и надградњи Здравствене станице Котлујевац</w:t>
      </w:r>
    </w:p>
    <w:p>
      <w:pPr>
        <w:pStyle w:val="Normal"/>
        <w:ind w:firstLine="450"/>
        <w:jc w:val="both"/>
        <w:rPr>
          <w:rFonts w:ascii="Arial" w:hAnsi="Arial"/>
          <w:b/>
          <w:b/>
          <w:bCs/>
          <w:i/>
          <w:i/>
          <w:i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</w:r>
    </w:p>
    <w:p>
      <w:pPr>
        <w:pStyle w:val="Normal"/>
        <w:ind w:firstLine="45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  <w:lang w:val="sr-RS"/>
        </w:rPr>
        <w:t>Извршилац, одабран у поступку јавне набавке, се обавезује да услуге стручног надзора које су предмет овог уговора, изврши у свему према Закону о планирању и изградњи и правилницима који уређују</w:t>
      </w:r>
      <w:r>
        <w:rPr>
          <w:rFonts w:cs="Arial" w:ascii="Arial" w:hAnsi="Arial"/>
          <w:sz w:val="24"/>
          <w:szCs w:val="24"/>
          <w:lang w:val="sr-RS"/>
        </w:rPr>
        <w:t xml:space="preserve"> </w:t>
      </w:r>
      <w:r>
        <w:rPr>
          <w:rFonts w:cs="Arial" w:ascii="Arial" w:hAnsi="Arial"/>
          <w:sz w:val="24"/>
          <w:szCs w:val="24"/>
          <w:lang w:val="sr-RS"/>
        </w:rPr>
        <w:t>о</w:t>
      </w:r>
      <w:r>
        <w:rPr>
          <w:rFonts w:cs="Arial" w:ascii="Arial" w:hAnsi="Arial"/>
          <w:sz w:val="24"/>
          <w:szCs w:val="24"/>
          <w:lang w:val="sr-RS"/>
        </w:rPr>
        <w:t>ву о</w:t>
      </w:r>
      <w:r>
        <w:rPr>
          <w:rFonts w:cs="Arial" w:ascii="Arial" w:hAnsi="Arial"/>
          <w:sz w:val="24"/>
          <w:szCs w:val="24"/>
          <w:lang w:val="sr-RS"/>
        </w:rPr>
        <w:t>бласт</w:t>
      </w:r>
      <w:r>
        <w:rPr>
          <w:rFonts w:cs="Arial" w:ascii="Arial" w:hAnsi="Arial"/>
          <w:sz w:val="24"/>
          <w:szCs w:val="24"/>
          <w:lang w:val="sr-RS"/>
        </w:rPr>
        <w:t xml:space="preserve"> </w:t>
      </w:r>
      <w:r>
        <w:rPr>
          <w:rFonts w:cs="Arial" w:ascii="Arial" w:hAnsi="Arial"/>
          <w:sz w:val="24"/>
          <w:szCs w:val="24"/>
          <w:lang w:val="sr-RS"/>
        </w:rPr>
        <w:t>као и стандардима и правилима струке, те да у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  <w:lang w:val="sr-RS"/>
        </w:rPr>
        <w:t xml:space="preserve">свему штити интерес Наручиоца, као и да Решењем одреди лица која ће вршити стручни надзор и кординатора за безбедност за здравље на раду, са лиценцама предвиђеним законом и  правилницима који уређују </w:t>
      </w:r>
      <w:r>
        <w:rPr>
          <w:rFonts w:cs="Arial" w:ascii="Arial" w:hAnsi="Arial"/>
          <w:sz w:val="24"/>
          <w:szCs w:val="24"/>
          <w:lang w:val="sr-RS"/>
        </w:rPr>
        <w:t>ову област</w:t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  <w:lang w:val="sr-RS"/>
        </w:rPr>
        <w:tab/>
        <w:t>Сва лица треба да су присутна на градилишту у току извођења радова и уколико нису тренутно доступна, треба да буду доступна на објекту у року од 1</w:t>
      </w:r>
      <w:r>
        <w:rPr>
          <w:rFonts w:cs="Arial" w:ascii="Arial" w:hAnsi="Arial"/>
          <w:sz w:val="24"/>
          <w:szCs w:val="24"/>
        </w:rPr>
        <w:t xml:space="preserve">h </w:t>
      </w:r>
      <w:r>
        <w:rPr>
          <w:rFonts w:cs="Arial" w:ascii="Arial" w:hAnsi="Arial"/>
          <w:sz w:val="24"/>
          <w:szCs w:val="24"/>
          <w:lang w:val="sr-RS"/>
        </w:rPr>
        <w:t>на позив Наручиоца, у супротном обрачунаће се уговорна казна за сваки сат кашњења.</w:t>
      </w:r>
    </w:p>
    <w:p>
      <w:pPr>
        <w:pStyle w:val="Normal"/>
        <w:spacing w:before="0" w:after="16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  <w:lang w:val="sr-RS"/>
        </w:rPr>
        <w:tab/>
        <w:t>Наручилац ће извршити плаћањ</w:t>
      </w:r>
      <w:bookmarkStart w:id="0" w:name="_GoBack"/>
      <w:bookmarkEnd w:id="0"/>
      <w:r>
        <w:rPr>
          <w:rFonts w:cs="Arial" w:ascii="Arial" w:hAnsi="Arial"/>
          <w:sz w:val="24"/>
          <w:szCs w:val="24"/>
          <w:lang w:val="sr-RS"/>
        </w:rPr>
        <w:t>е Извршиоцу процентуално, у складу са испостављеним ситуацијама извођача, а у року од 45 дана  од испостављеног исправног рачуна регистрованог на цнтралном регистру фактура.</w:t>
      </w:r>
    </w:p>
    <w:sectPr>
      <w:type w:val="nextPage"/>
      <w:pgSz w:w="12240" w:h="15840"/>
      <w:pgMar w:left="1440" w:right="1440" w:gutter="0" w:header="0" w:top="720" w:footer="0" w:bottom="117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1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f564f4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f564f4"/>
    <w:rPr/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abrajanjebold" w:customStyle="1">
    <w:name w:val="nabrajanje bold"/>
    <w:basedOn w:val="Normal"/>
    <w:qFormat/>
    <w:rsid w:val="00022035"/>
    <w:pPr>
      <w:numPr>
        <w:ilvl w:val="0"/>
        <w:numId w:val="1"/>
      </w:numPr>
      <w:spacing w:lineRule="auto" w:line="240" w:before="0" w:after="0"/>
    </w:pPr>
    <w:rPr>
      <w:rFonts w:ascii="Times New Roman" w:hAnsi="Times New Roman" w:eastAsia="Calibri-Bold" w:cs="Times New Roman"/>
      <w:b/>
      <w:sz w:val="24"/>
      <w:szCs w:val="24"/>
      <w:lang w:val="sr-RS" w:eastAsia="sr-R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904939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LibreOffice/7.3.2.2$Windows_X86_64 LibreOffice_project/49f2b1bff42cfccbd8f788c8dc32c1c309559be0</Application>
  <AppVersion>15.0000</AppVersion>
  <Pages>2</Pages>
  <Words>317</Words>
  <Characters>1805</Characters>
  <CharactersWithSpaces>2114</CharactersWithSpaces>
  <Paragraphs>13</Paragraphs>
  <Company>PIMO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2022-11-07T10:53:00Z</dcterms:created>
  <dc:creator>Milan Krneta</dc:creator>
  <dc:description/>
  <dc:language>en-US</dc:language>
  <cp:lastModifiedBy/>
  <dcterms:modified xsi:type="dcterms:W3CDTF">2025-04-07T11:07:39Z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